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17" w:right="0" w:firstLine="0"/>
        <w:jc w:val="left"/>
        <w:rPr>
          <w:rFonts w:ascii="Arial Black"/>
          <w:b/>
          <w:sz w:val="32"/>
        </w:rPr>
      </w:pPr>
      <w:r>
        <w:rPr>
          <w:position w:val="-48"/>
        </w:rPr>
        <w:drawing>
          <wp:inline distT="0" distB="0" distL="0" distR="0">
            <wp:extent cx="435609" cy="533398"/>
            <wp:effectExtent l="0" t="0" r="0" b="0"/>
            <wp:docPr id="1" name="image1.jpeg" descr="Kommunevåpe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09" cy="5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8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-13"/>
          <w:sz w:val="20"/>
        </w:rPr>
        <w:t> </w:t>
      </w:r>
      <w:bookmarkStart w:name="Forslag til vedtak i politisk behandling" w:id="1"/>
      <w:bookmarkEnd w:id="1"/>
      <w:r>
        <w:rPr>
          <w:rFonts w:ascii="Times New Roman"/>
          <w:spacing w:val="-13"/>
          <w:sz w:val="20"/>
        </w:rPr>
      </w:r>
      <w:r>
        <w:rPr>
          <w:rFonts w:ascii="Arial Black"/>
          <w:b/>
          <w:sz w:val="32"/>
        </w:rPr>
        <w:t>AURE</w:t>
      </w:r>
      <w:r>
        <w:rPr>
          <w:rFonts w:ascii="Arial Black"/>
          <w:b/>
          <w:spacing w:val="-5"/>
          <w:sz w:val="32"/>
        </w:rPr>
        <w:t> </w:t>
      </w:r>
      <w:r>
        <w:rPr>
          <w:rFonts w:ascii="Arial Black"/>
          <w:b/>
          <w:sz w:val="32"/>
        </w:rPr>
        <w:t>KOMMUNE</w:t>
      </w:r>
    </w:p>
    <w:p>
      <w:pPr>
        <w:spacing w:before="88"/>
        <w:ind w:left="1149" w:right="0" w:firstLine="0"/>
        <w:jc w:val="left"/>
        <w:rPr>
          <w:rFonts w:ascii="Cambria"/>
          <w:b/>
          <w:sz w:val="36"/>
        </w:rPr>
      </w:pPr>
      <w:r>
        <w:rPr>
          <w:rFonts w:ascii="Cambria"/>
          <w:b/>
          <w:color w:val="365F91"/>
          <w:sz w:val="36"/>
        </w:rPr>
        <w:t>Forslag til vedtak i politisk behandling</w:t>
      </w: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2"/>
        <w:gridCol w:w="569"/>
        <w:gridCol w:w="4392"/>
        <w:gridCol w:w="641"/>
      </w:tblGrid>
      <w:tr>
        <w:trPr>
          <w:trHeight w:val="346" w:hRule="exact"/>
        </w:trPr>
        <w:tc>
          <w:tcPr>
            <w:tcW w:w="450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Kommunestyre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439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Formannskap</w:t>
            </w:r>
          </w:p>
        </w:tc>
        <w:tc>
          <w:tcPr>
            <w:tcW w:w="64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4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Hovedutvalg for helse og oppvekst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439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Administrasjonsutvalg</w:t>
            </w:r>
          </w:p>
        </w:tc>
        <w:tc>
          <w:tcPr>
            <w:tcW w:w="64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450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Hovedutvalg for kommuneutvikling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439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Arbeidsmiljøutvalg</w:t>
            </w:r>
          </w:p>
        </w:tc>
        <w:tc>
          <w:tcPr>
            <w:tcW w:w="641" w:type="dxa"/>
          </w:tcPr>
          <w:p>
            <w:pPr/>
          </w:p>
        </w:tc>
      </w:tr>
      <w:tr>
        <w:trPr>
          <w:trHeight w:val="346" w:hRule="exact"/>
        </w:trPr>
        <w:tc>
          <w:tcPr>
            <w:tcW w:w="450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Eldreråd</w:t>
            </w:r>
          </w:p>
        </w:tc>
        <w:tc>
          <w:tcPr>
            <w:tcW w:w="569" w:type="dxa"/>
          </w:tcPr>
          <w:p>
            <w:pPr/>
          </w:p>
        </w:tc>
        <w:tc>
          <w:tcPr>
            <w:tcW w:w="4392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Råd for funksjonshemma</w:t>
            </w:r>
          </w:p>
        </w:tc>
        <w:tc>
          <w:tcPr>
            <w:tcW w:w="641" w:type="dxa"/>
          </w:tcPr>
          <w:p>
            <w:pPr/>
          </w:p>
        </w:tc>
      </w:tr>
    </w:tbl>
    <w:p>
      <w:pPr>
        <w:pStyle w:val="BodyText"/>
        <w:spacing w:before="1"/>
        <w:rPr>
          <w:rFonts w:ascii="Cambria"/>
          <w:b/>
          <w:sz w:val="14"/>
        </w:rPr>
      </w:pPr>
    </w:p>
    <w:p>
      <w:pPr>
        <w:pStyle w:val="BodyText"/>
        <w:spacing w:before="101"/>
        <w:ind w:left="215" w:right="1263"/>
      </w:pPr>
      <w:r>
        <w:rPr/>
        <w:t>Jfr. Veileder for politikere og saksbehandlere på </w:t>
      </w:r>
      <w:hyperlink r:id="rId6">
        <w:r>
          <w:rPr>
            <w:color w:val="0000FF"/>
            <w:u w:val="single" w:color="0000FF"/>
          </w:rPr>
          <w:t>Aure kommunes hjemmeside </w:t>
        </w:r>
      </w:hyperlink>
      <w:r>
        <w:rPr/>
        <w:t>– under Politikk og Reglement og retningslinjer.</w:t>
      </w:r>
    </w:p>
    <w:p>
      <w:pPr>
        <w:pStyle w:val="BodyText"/>
        <w:spacing w:before="3"/>
      </w:pPr>
    </w:p>
    <w:tbl>
      <w:tblPr>
        <w:tblW w:w="0" w:type="auto"/>
        <w:jc w:val="lef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135"/>
        <w:gridCol w:w="1702"/>
        <w:gridCol w:w="1274"/>
        <w:gridCol w:w="1418"/>
        <w:gridCol w:w="2340"/>
      </w:tblGrid>
      <w:tr>
        <w:trPr>
          <w:trHeight w:val="346" w:hRule="exact"/>
        </w:trPr>
        <w:tc>
          <w:tcPr>
            <w:tcW w:w="22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Møtedato:</w:t>
            </w:r>
          </w:p>
        </w:tc>
        <w:tc>
          <w:tcPr>
            <w:tcW w:w="2837" w:type="dxa"/>
            <w:gridSpan w:val="2"/>
          </w:tcPr>
          <w:p>
            <w:pPr/>
          </w:p>
        </w:tc>
        <w:tc>
          <w:tcPr>
            <w:tcW w:w="2693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Saksnr.:</w:t>
            </w:r>
          </w:p>
        </w:tc>
        <w:tc>
          <w:tcPr>
            <w:tcW w:w="2340" w:type="dxa"/>
          </w:tcPr>
          <w:p>
            <w:pPr/>
          </w:p>
        </w:tc>
      </w:tr>
      <w:tr>
        <w:trPr>
          <w:trHeight w:val="346" w:hRule="exact"/>
        </w:trPr>
        <w:tc>
          <w:tcPr>
            <w:tcW w:w="223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Forslag fra:</w:t>
            </w:r>
          </w:p>
        </w:tc>
        <w:tc>
          <w:tcPr>
            <w:tcW w:w="7870" w:type="dxa"/>
            <w:gridSpan w:val="5"/>
          </w:tcPr>
          <w:p>
            <w:pPr/>
          </w:p>
        </w:tc>
      </w:tr>
      <w:tr>
        <w:trPr>
          <w:trHeight w:val="8059" w:hRule="exact"/>
        </w:trPr>
        <w:tc>
          <w:tcPr>
            <w:tcW w:w="10104" w:type="dxa"/>
            <w:gridSpan w:val="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Tekst:</w:t>
            </w:r>
          </w:p>
        </w:tc>
      </w:tr>
      <w:tr>
        <w:trPr>
          <w:trHeight w:val="346" w:hRule="exact"/>
        </w:trPr>
        <w:tc>
          <w:tcPr>
            <w:tcW w:w="33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Votering:</w:t>
            </w:r>
          </w:p>
        </w:tc>
        <w:tc>
          <w:tcPr>
            <w:tcW w:w="2976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For:</w:t>
            </w:r>
          </w:p>
        </w:tc>
        <w:tc>
          <w:tcPr>
            <w:tcW w:w="3758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Imot: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spacing w:before="0"/>
        <w:ind w:left="21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Skjemaet finnes på </w:t>
      </w:r>
      <w:hyperlink r:id="rId7">
        <w:r>
          <w:rPr>
            <w:rFonts w:ascii="Times New Roman" w:hAnsi="Times New Roman"/>
            <w:color w:val="0000FF"/>
            <w:sz w:val="24"/>
            <w:u w:val="single" w:color="0000FF"/>
          </w:rPr>
          <w:t>Aure kommunes hjemmeside </w:t>
        </w:r>
      </w:hyperlink>
      <w:r>
        <w:rPr>
          <w:rFonts w:ascii="Times New Roman" w:hAnsi="Times New Roman"/>
          <w:sz w:val="24"/>
        </w:rPr>
        <w:t>– under Politikk og Reglement og skjema</w:t>
      </w:r>
    </w:p>
    <w:p>
      <w:pPr>
        <w:spacing w:before="4"/>
        <w:ind w:left="651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NB ! Se også andre siden</w:t>
      </w:r>
    </w:p>
    <w:p>
      <w:pPr>
        <w:spacing w:after="0"/>
        <w:jc w:val="left"/>
        <w:rPr>
          <w:rFonts w:ascii="Times New Roman" w:hAnsi="Times New Roman"/>
          <w:sz w:val="24"/>
        </w:rPr>
        <w:sectPr>
          <w:type w:val="continuous"/>
          <w:pgSz w:w="11910" w:h="16840"/>
          <w:pgMar w:top="1320" w:bottom="280" w:left="1200" w:right="380"/>
        </w:sectPr>
      </w:pPr>
    </w:p>
    <w:p>
      <w:pPr>
        <w:spacing w:before="61"/>
        <w:ind w:left="17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Forslag til vedtak i politisk behandling</w:t>
      </w: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101"/>
        <w:ind w:left="175" w:right="781"/>
      </w:pPr>
      <w:r>
        <w:rPr/>
        <w:t>Denne siden brukes for å sette opp talldelen i hele økonomiplanperioden i forhold til forslaget på side 1.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67" w:lineRule="exact" w:before="0" w:after="0"/>
        <w:ind w:left="629" w:right="0" w:hanging="396"/>
        <w:jc w:val="left"/>
        <w:rPr>
          <w:sz w:val="22"/>
        </w:rPr>
      </w:pPr>
      <w:r>
        <w:rPr>
          <w:sz w:val="22"/>
        </w:rPr>
        <w:t>Husk å angi</w:t>
      </w:r>
      <w:r>
        <w:rPr>
          <w:spacing w:val="-9"/>
          <w:sz w:val="22"/>
        </w:rPr>
        <w:t> </w:t>
      </w:r>
      <w:r>
        <w:rPr>
          <w:sz w:val="22"/>
        </w:rPr>
        <w:t>årstall.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67" w:lineRule="exact" w:before="0" w:after="0"/>
        <w:ind w:left="629" w:right="0" w:hanging="396"/>
        <w:jc w:val="left"/>
        <w:rPr>
          <w:sz w:val="22"/>
        </w:rPr>
      </w:pPr>
      <w:r>
        <w:rPr>
          <w:sz w:val="22"/>
        </w:rPr>
        <w:t>Hvis du setter opp en utgift (+), må du huske å sette opp en finansiering</w:t>
      </w:r>
      <w:r>
        <w:rPr>
          <w:spacing w:val="-31"/>
          <w:sz w:val="22"/>
        </w:rPr>
        <w:t> </w:t>
      </w:r>
      <w:r>
        <w:rPr>
          <w:sz w:val="22"/>
        </w:rPr>
        <w:t>(-).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67" w:lineRule="exact" w:before="0" w:after="0"/>
        <w:ind w:left="629" w:right="0" w:hanging="396"/>
        <w:jc w:val="left"/>
        <w:rPr>
          <w:sz w:val="22"/>
        </w:rPr>
      </w:pPr>
      <w:r>
        <w:rPr>
          <w:sz w:val="22"/>
        </w:rPr>
        <w:t>En finansiering kan være en redusert utgift eller en</w:t>
      </w:r>
      <w:r>
        <w:rPr>
          <w:spacing w:val="-22"/>
          <w:sz w:val="22"/>
        </w:rPr>
        <w:t> </w:t>
      </w:r>
      <w:r>
        <w:rPr>
          <w:sz w:val="22"/>
        </w:rPr>
        <w:t>inntekt.</w:t>
      </w:r>
    </w:p>
    <w:p>
      <w:pPr>
        <w:pStyle w:val="ListParagraph"/>
        <w:numPr>
          <w:ilvl w:val="0"/>
          <w:numId w:val="1"/>
        </w:numPr>
        <w:tabs>
          <w:tab w:pos="629" w:val="left" w:leader="none"/>
          <w:tab w:pos="630" w:val="left" w:leader="none"/>
        </w:tabs>
        <w:spacing w:line="240" w:lineRule="auto" w:before="1" w:after="0"/>
        <w:ind w:left="629" w:right="0" w:hanging="396"/>
        <w:jc w:val="left"/>
        <w:rPr>
          <w:sz w:val="22"/>
        </w:rPr>
      </w:pPr>
      <w:r>
        <w:rPr>
          <w:sz w:val="22"/>
        </w:rPr>
        <w:t>Avsetning til fond er en utgift (+), men bruk av fond er en ”inntekt”</w:t>
      </w:r>
      <w:r>
        <w:rPr>
          <w:spacing w:val="-30"/>
          <w:sz w:val="22"/>
        </w:rPr>
        <w:t> </w:t>
      </w:r>
      <w:r>
        <w:rPr>
          <w:sz w:val="22"/>
        </w:rPr>
        <w:t>(-).</w:t>
      </w: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0"/>
        <w:gridCol w:w="1260"/>
        <w:gridCol w:w="1080"/>
        <w:gridCol w:w="1080"/>
        <w:gridCol w:w="1080"/>
      </w:tblGrid>
      <w:tr>
        <w:trPr>
          <w:trHeight w:val="252" w:hRule="exact"/>
        </w:trPr>
        <w:tc>
          <w:tcPr>
            <w:tcW w:w="5290" w:type="dxa"/>
            <w:vMerge w:val="restart"/>
            <w:shd w:val="clear" w:color="auto" w:fill="E7E7E7"/>
          </w:tcPr>
          <w:p>
            <w:pPr>
              <w:pStyle w:val="TableParagraph"/>
              <w:spacing w:line="240" w:lineRule="auto" w:before="127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DRIFT  (minus=inntekt eller finansiering)</w:t>
            </w:r>
          </w:p>
        </w:tc>
        <w:tc>
          <w:tcPr>
            <w:tcW w:w="4500" w:type="dxa"/>
            <w:gridSpan w:val="4"/>
            <w:shd w:val="clear" w:color="auto" w:fill="E7E7E7"/>
          </w:tcPr>
          <w:p>
            <w:pPr>
              <w:pStyle w:val="TableParagraph"/>
              <w:spacing w:line="240" w:lineRule="auto"/>
              <w:ind w:left="623"/>
              <w:rPr>
                <w:i/>
                <w:sz w:val="20"/>
              </w:rPr>
            </w:pPr>
            <w:r>
              <w:rPr>
                <w:i/>
                <w:sz w:val="20"/>
              </w:rPr>
              <w:t>Årstall økonomiplan (må angis):</w:t>
            </w:r>
          </w:p>
        </w:tc>
      </w:tr>
      <w:tr>
        <w:trPr>
          <w:trHeight w:val="254" w:hRule="exact"/>
        </w:trPr>
        <w:tc>
          <w:tcPr>
            <w:tcW w:w="5290" w:type="dxa"/>
            <w:vMerge/>
            <w:shd w:val="clear" w:color="auto" w:fill="E7E7E7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252" w:hRule="exact"/>
        </w:trPr>
        <w:tc>
          <w:tcPr>
            <w:tcW w:w="5290" w:type="dxa"/>
          </w:tcPr>
          <w:p>
            <w:pPr>
              <w:pStyle w:val="TableParagraph"/>
              <w:spacing w:line="240" w:lineRule="auto"/>
              <w:ind w:left="64"/>
              <w:rPr>
                <w:sz w:val="20"/>
              </w:rPr>
            </w:pPr>
            <w:r>
              <w:rPr>
                <w:sz w:val="20"/>
              </w:rPr>
              <w:t>Balanse = 0</w:t>
            </w:r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0"/>
        <w:gridCol w:w="1260"/>
        <w:gridCol w:w="1080"/>
        <w:gridCol w:w="1080"/>
        <w:gridCol w:w="1080"/>
      </w:tblGrid>
      <w:tr>
        <w:trPr>
          <w:trHeight w:val="252" w:hRule="exact"/>
        </w:trPr>
        <w:tc>
          <w:tcPr>
            <w:tcW w:w="5290" w:type="dxa"/>
            <w:vMerge w:val="restart"/>
            <w:shd w:val="clear" w:color="auto" w:fill="E7E7E7"/>
          </w:tcPr>
          <w:p>
            <w:pPr>
              <w:pStyle w:val="TableParagraph"/>
              <w:spacing w:line="240" w:lineRule="auto" w:before="127"/>
              <w:ind w:left="64"/>
              <w:rPr>
                <w:i/>
                <w:sz w:val="20"/>
              </w:rPr>
            </w:pPr>
            <w:r>
              <w:rPr>
                <w:i/>
                <w:sz w:val="20"/>
              </w:rPr>
              <w:t>INVESTERING  (minus=inntekt eller finansiering)</w:t>
            </w:r>
          </w:p>
        </w:tc>
        <w:tc>
          <w:tcPr>
            <w:tcW w:w="4500" w:type="dxa"/>
            <w:gridSpan w:val="4"/>
            <w:shd w:val="clear" w:color="auto" w:fill="E7E7E7"/>
          </w:tcPr>
          <w:p>
            <w:pPr>
              <w:pStyle w:val="TableParagraph"/>
              <w:spacing w:line="240" w:lineRule="auto"/>
              <w:ind w:left="623"/>
              <w:rPr>
                <w:i/>
                <w:sz w:val="20"/>
              </w:rPr>
            </w:pPr>
            <w:r>
              <w:rPr>
                <w:i/>
                <w:sz w:val="20"/>
              </w:rPr>
              <w:t>Årstall økonomiplan (må angis):</w:t>
            </w:r>
          </w:p>
        </w:tc>
      </w:tr>
      <w:tr>
        <w:trPr>
          <w:trHeight w:val="254" w:hRule="exact"/>
        </w:trPr>
        <w:tc>
          <w:tcPr>
            <w:tcW w:w="5290" w:type="dxa"/>
            <w:vMerge/>
            <w:shd w:val="clear" w:color="auto" w:fill="E7E7E7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6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463" w:hRule="exact"/>
        </w:trPr>
        <w:tc>
          <w:tcPr>
            <w:tcW w:w="5290" w:type="dxa"/>
          </w:tcPr>
          <w:p>
            <w:pPr/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  <w:tr>
        <w:trPr>
          <w:trHeight w:val="254" w:hRule="exact"/>
        </w:trPr>
        <w:tc>
          <w:tcPr>
            <w:tcW w:w="5290" w:type="dxa"/>
          </w:tcPr>
          <w:p>
            <w:pPr>
              <w:pStyle w:val="TableParagraph"/>
              <w:spacing w:line="240" w:lineRule="auto"/>
              <w:ind w:left="64"/>
              <w:rPr>
                <w:sz w:val="20"/>
              </w:rPr>
            </w:pPr>
            <w:r>
              <w:rPr>
                <w:sz w:val="20"/>
              </w:rPr>
              <w:t>Balanse = 0</w:t>
            </w:r>
          </w:p>
        </w:tc>
        <w:tc>
          <w:tcPr>
            <w:tcW w:w="126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  <w:tc>
          <w:tcPr>
            <w:tcW w:w="1080" w:type="dxa"/>
          </w:tcPr>
          <w:p>
            <w:pPr/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spacing w:before="0"/>
        <w:ind w:left="175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Skjemaet finnes på </w:t>
      </w:r>
      <w:hyperlink r:id="rId6">
        <w:r>
          <w:rPr>
            <w:rFonts w:ascii="Times New Roman" w:hAnsi="Times New Roman"/>
            <w:color w:val="0000FF"/>
            <w:sz w:val="24"/>
            <w:u w:val="single" w:color="0000FF"/>
          </w:rPr>
          <w:t>Aure kommunes hjemmeside </w:t>
        </w:r>
      </w:hyperlink>
      <w:r>
        <w:rPr>
          <w:rFonts w:ascii="Times New Roman" w:hAnsi="Times New Roman"/>
          <w:sz w:val="24"/>
        </w:rPr>
        <w:t>– under Politikk og Reglement og skjema</w:t>
      </w:r>
    </w:p>
    <w:p>
      <w:pPr>
        <w:spacing w:before="4"/>
        <w:ind w:left="635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NB ! Se også andre siden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spacing w:before="90"/>
        <w:ind w:left="0" w:right="756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</w:t>
      </w:r>
    </w:p>
    <w:sectPr>
      <w:pgSz w:w="11910" w:h="16840"/>
      <w:pgMar w:top="620" w:bottom="280" w:left="12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629" w:hanging="396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558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7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5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4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3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1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0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9" w:hanging="3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"/>
      <w:ind w:left="6356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line="267" w:lineRule="exact"/>
      <w:ind w:left="629" w:hanging="396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>
      <w:spacing w:line="290" w:lineRule="exact"/>
      <w:ind w:left="103"/>
    </w:pPr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aure.kommune.no/politikk/" TargetMode="External"/><Relationship Id="rId7" Type="http://schemas.openxmlformats.org/officeDocument/2006/relationships/hyperlink" Target="http://www.aure.kommune.no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Eines</dc:creator>
  <dc:title>Forslag til vedtak i politisk behandling</dc:title>
  <dcterms:created xsi:type="dcterms:W3CDTF">2019-12-09T10:46:30Z</dcterms:created>
  <dcterms:modified xsi:type="dcterms:W3CDTF">2019-12-09T10:46:30Z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2014-01-22T00:00:00Z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2019-12-09T00:00:00Z</vt:filetime>
  </property>
</Properties>
</file>